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方正小标宋简体" w:hAnsi="方正小标宋简体" w:eastAsia="方正小标宋简体" w:cs="方正小标宋简体"/>
          <w:sz w:val="44"/>
          <w:szCs w:val="52"/>
        </w:rPr>
      </w:pPr>
      <w:r>
        <w:rPr>
          <w:rFonts w:hint="eastAsia" w:ascii="方正小标宋简体" w:hAnsi="方正小标宋简体" w:eastAsia="方正小标宋简体" w:cs="方正小标宋简体"/>
          <w:sz w:val="44"/>
          <w:szCs w:val="52"/>
        </w:rPr>
        <w:t>城市市容和环境卫生管理条例</w:t>
      </w:r>
    </w:p>
    <w:p>
      <w:pPr>
        <w:ind w:firstLine="560" w:firstLineChars="200"/>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1992年5月20日国务院第104次常务会议通过，1992年6月28日国务院令第101号发布。</w:t>
      </w:r>
    </w:p>
    <w:p>
      <w:pPr>
        <w:ind w:firstLine="560" w:firstLineChars="200"/>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根据2011年1月8日《国务院关于废止和修改部分行政法规的决定》第一次修正</w:t>
      </w:r>
    </w:p>
    <w:p>
      <w:pPr>
        <w:ind w:firstLine="560" w:firstLineChars="200"/>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根据2017年3月1日《国务院关于废止和修改部分行政法规的决定》第二次修正:</w:t>
      </w:r>
    </w:p>
    <w:p>
      <w:pPr>
        <w:ind w:firstLine="560" w:firstLineChars="200"/>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将《城市市容和环境卫生管理条例》第三十三条修改为:按国家行政建制设立的市的市区内，禁止饲养鸡、鸭、鹅、兔、羊、猪等家畜家禽;因教学、科研以及其他特殊需要饲养的除外。</w:t>
      </w:r>
    </w:p>
    <w:p>
      <w:pPr>
        <w:ind w:firstLine="560" w:firstLineChars="200"/>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删去第三十五条中的"未经批准擅自"。</w:t>
      </w:r>
    </w:p>
    <w:p>
      <w:pPr>
        <w:ind w:firstLine="560" w:firstLineChars="200"/>
        <w:rPr>
          <w:rFonts w:hint="eastAsia" w:ascii="仿宋_GB2312" w:hAnsi="仿宋_GB2312" w:eastAsia="仿宋_GB2312" w:cs="仿宋_GB2312"/>
          <w:sz w:val="28"/>
          <w:szCs w:val="36"/>
        </w:rPr>
      </w:pPr>
    </w:p>
    <w:p>
      <w:pPr>
        <w:ind w:firstLine="560" w:firstLineChars="200"/>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第一章总则</w:t>
      </w:r>
    </w:p>
    <w:p>
      <w:pPr>
        <w:ind w:firstLine="560" w:firstLineChars="200"/>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第一条 为了加强城市市容和环境卫生管理，创造清洁、优美的城市工作、生活环境，促进城市社会主义物质文明和精神文明建设，制定本条例。</w:t>
      </w:r>
    </w:p>
    <w:p>
      <w:pPr>
        <w:ind w:firstLine="560" w:firstLineChars="200"/>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第二条 在中华人民共和国城市内，一切单位和个人都必须遵守本条例。</w:t>
      </w:r>
    </w:p>
    <w:p>
      <w:pPr>
        <w:ind w:firstLine="560" w:firstLineChars="200"/>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第三条 城市市容和环境卫生工作，实行统一领导、分区负责、专业人员管理与群众管理相结合的原则。</w:t>
      </w:r>
    </w:p>
    <w:p>
      <w:pPr>
        <w:ind w:firstLine="560" w:firstLineChars="200"/>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第四条 国务院城市建设行政主管部门主管全国城市市容和环境卫生工作。</w:t>
      </w:r>
    </w:p>
    <w:p>
      <w:pPr>
        <w:ind w:firstLine="560" w:firstLineChars="200"/>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省、自治区人民政府城市建设行政主管部门负责本行政区域的城市市容和环境卫生管理工作。</w:t>
      </w:r>
    </w:p>
    <w:p>
      <w:pPr>
        <w:ind w:firstLine="560" w:firstLineChars="200"/>
        <w:rPr>
          <w:rFonts w:hint="eastAsia" w:ascii="仿宋_GB2312" w:hAnsi="仿宋_GB2312" w:eastAsia="仿宋_GB2312" w:cs="仿宋_GB2312"/>
          <w:color w:val="FF0000"/>
          <w:sz w:val="28"/>
          <w:szCs w:val="36"/>
        </w:rPr>
      </w:pPr>
      <w:r>
        <w:rPr>
          <w:rFonts w:hint="eastAsia" w:ascii="仿宋_GB2312" w:hAnsi="仿宋_GB2312" w:eastAsia="仿宋_GB2312" w:cs="仿宋_GB2312"/>
          <w:color w:val="FF0000"/>
          <w:sz w:val="28"/>
          <w:szCs w:val="36"/>
        </w:rPr>
        <w:t>城市人民政府市容环境卫生行政主管部门负责本</w:t>
      </w:r>
      <w:r>
        <w:rPr>
          <w:rFonts w:hint="eastAsia" w:ascii="仿宋_GB2312" w:hAnsi="仿宋_GB2312" w:eastAsia="仿宋_GB2312" w:cs="仿宋_GB2312"/>
          <w:color w:val="FF0000"/>
          <w:sz w:val="28"/>
          <w:szCs w:val="36"/>
          <w:u w:val="single"/>
        </w:rPr>
        <w:t>行政区域</w:t>
      </w:r>
      <w:r>
        <w:rPr>
          <w:rFonts w:hint="eastAsia" w:ascii="仿宋_GB2312" w:hAnsi="仿宋_GB2312" w:eastAsia="仿宋_GB2312" w:cs="仿宋_GB2312"/>
          <w:color w:val="FF0000"/>
          <w:sz w:val="28"/>
          <w:szCs w:val="36"/>
        </w:rPr>
        <w:t>的城市市容和环境卫生管理工作。</w:t>
      </w:r>
    </w:p>
    <w:p>
      <w:pPr>
        <w:ind w:firstLine="560" w:firstLineChars="200"/>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第五条 城市人民政府应当把城市市容和环境卫生事业纳入国民经济和社会发展计划，并组织实施。</w:t>
      </w:r>
    </w:p>
    <w:p>
      <w:pPr>
        <w:ind w:firstLine="560" w:firstLineChars="200"/>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城市人民政府应当结合本地的实际情况，积极推行环境卫生用工制度的改革，并采取措施，逐步提高环境卫生工作人员的工资福利待遇。</w:t>
      </w:r>
    </w:p>
    <w:p>
      <w:pPr>
        <w:ind w:firstLine="560" w:firstLineChars="200"/>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第六条 城市人民政府应当加强城市市容和环境卫生科学知识的宣传，提高公民的环境卫生意识，养成良好的卫生习惯。</w:t>
      </w:r>
    </w:p>
    <w:p>
      <w:pPr>
        <w:ind w:firstLine="560" w:firstLineChars="200"/>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一切单位和个人，都应当尊重市容和环境卫生工作人员的劳动，不得妨碍、阻挠市容和环境卫生工作人员履行职务。</w:t>
      </w:r>
    </w:p>
    <w:p>
      <w:pPr>
        <w:ind w:firstLine="560" w:firstLineChars="200"/>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第七条 国家鼓励城市市容和环境卫生的科学技术研究，推广先进技术，提高城市市容和环境卫生水平。</w:t>
      </w:r>
    </w:p>
    <w:p>
      <w:pPr>
        <w:ind w:firstLine="560" w:firstLineChars="200"/>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第八条 对在城市市容和环境卫生工作中成绩显著的单位和个人，由人民政府给予奖励。</w:t>
      </w:r>
    </w:p>
    <w:p>
      <w:pPr>
        <w:ind w:firstLine="560" w:firstLineChars="200"/>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第二章城市市容管理</w:t>
      </w:r>
    </w:p>
    <w:p>
      <w:pPr>
        <w:ind w:firstLine="560" w:firstLineChars="200"/>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第九条 城市中的建筑物和设施，应当符合国家规定的城市容貌标准。对外开放城市、风景旅游城市和有条件的其他城市，可以结合本地具体情况，制定严于国家规定的城市容貌标准;建制镇可以参照国家规定的城市容貌标准执行。</w:t>
      </w:r>
    </w:p>
    <w:p>
      <w:pPr>
        <w:ind w:firstLine="560" w:firstLineChars="200"/>
        <w:rPr>
          <w:rFonts w:hint="eastAsia" w:ascii="仿宋_GB2312" w:hAnsi="仿宋_GB2312" w:eastAsia="仿宋_GB2312" w:cs="仿宋_GB2312"/>
          <w:color w:val="auto"/>
          <w:sz w:val="28"/>
          <w:szCs w:val="36"/>
        </w:rPr>
      </w:pPr>
      <w:r>
        <w:rPr>
          <w:rFonts w:hint="eastAsia" w:ascii="仿宋_GB2312" w:hAnsi="仿宋_GB2312" w:eastAsia="仿宋_GB2312" w:cs="仿宋_GB2312"/>
          <w:color w:val="auto"/>
          <w:sz w:val="28"/>
          <w:szCs w:val="36"/>
        </w:rPr>
        <w:t>第十条 一切单位和个人都应当保持建筑物的整洁、美观。在城市人民政府规定的街道的临街建筑物的阳台和窗外，不得堆放、吊挂有碍市容的物品。搭建或者封闭阳台必须符合城市人民政府市容环境卫生行政主管部门的有关规定。</w:t>
      </w:r>
    </w:p>
    <w:p>
      <w:pPr>
        <w:ind w:firstLine="560" w:firstLineChars="200"/>
        <w:rPr>
          <w:rFonts w:hint="eastAsia" w:ascii="仿宋_GB2312" w:hAnsi="仿宋_GB2312" w:eastAsia="仿宋_GB2312" w:cs="仿宋_GB2312"/>
          <w:color w:val="FF0000"/>
          <w:sz w:val="28"/>
          <w:szCs w:val="36"/>
          <w:u w:val="single"/>
        </w:rPr>
      </w:pPr>
      <w:r>
        <w:rPr>
          <w:rFonts w:hint="eastAsia" w:ascii="仿宋_GB2312" w:hAnsi="仿宋_GB2312" w:eastAsia="仿宋_GB2312" w:cs="仿宋_GB2312"/>
          <w:color w:val="FF0000"/>
          <w:sz w:val="28"/>
          <w:szCs w:val="36"/>
          <w:u w:val="single"/>
        </w:rPr>
        <w:t>第十一条 在城市中设置户外广告、标语牌、画廊、橱窗等，应当内容健康、外型美观，并定期维修、油饰或者拆除。</w:t>
      </w:r>
    </w:p>
    <w:p>
      <w:pPr>
        <w:ind w:firstLine="560" w:firstLineChars="200"/>
        <w:rPr>
          <w:rFonts w:hint="eastAsia" w:ascii="仿宋_GB2312" w:hAnsi="仿宋_GB2312" w:eastAsia="仿宋_GB2312" w:cs="仿宋_GB2312"/>
          <w:color w:val="FF0000"/>
          <w:sz w:val="28"/>
          <w:szCs w:val="36"/>
          <w:u w:val="single"/>
        </w:rPr>
      </w:pPr>
      <w:r>
        <w:rPr>
          <w:rFonts w:hint="eastAsia" w:ascii="仿宋_GB2312" w:hAnsi="仿宋_GB2312" w:eastAsia="仿宋_GB2312" w:cs="仿宋_GB2312"/>
          <w:color w:val="FF0000"/>
          <w:sz w:val="28"/>
          <w:szCs w:val="36"/>
          <w:u w:val="single"/>
        </w:rPr>
        <w:t>大型户外广告的设置必须征得城市人民政府市容环境卫生行政主管部门同意后，按照有关规定办理审批手续。</w:t>
      </w:r>
    </w:p>
    <w:p>
      <w:pPr>
        <w:ind w:firstLine="560" w:firstLineChars="200"/>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第十二条 城市中的市政公用设施，应当与周围环境相协调，并维护和保持设施完好、整洁。</w:t>
      </w:r>
    </w:p>
    <w:p>
      <w:pPr>
        <w:ind w:firstLine="560" w:firstLineChars="200"/>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第十三条 主要街道两侧的建筑物前，应当根据需要与可能，选用透景、半透景的围墙、栅栏或者绿篱、花坛(池)、草坪等作为分界。</w:t>
      </w:r>
    </w:p>
    <w:p>
      <w:pPr>
        <w:ind w:firstLine="560" w:firstLineChars="200"/>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临街树木、绿篱、花坛(池)、草坪等，应当保持整洁、美观。栽培、整修或者其他作业留下的渣土、枝叶等，管理单位、个人或者作业者应当及时清除。</w:t>
      </w:r>
    </w:p>
    <w:p>
      <w:pPr>
        <w:ind w:firstLine="560" w:firstLineChars="200"/>
        <w:rPr>
          <w:rFonts w:hint="eastAsia" w:ascii="仿宋_GB2312" w:hAnsi="仿宋_GB2312" w:eastAsia="仿宋_GB2312" w:cs="仿宋_GB2312"/>
          <w:color w:val="auto"/>
          <w:sz w:val="28"/>
          <w:szCs w:val="36"/>
        </w:rPr>
      </w:pPr>
      <w:r>
        <w:rPr>
          <w:rFonts w:hint="eastAsia" w:ascii="仿宋_GB2312" w:hAnsi="仿宋_GB2312" w:eastAsia="仿宋_GB2312" w:cs="仿宋_GB2312"/>
          <w:color w:val="auto"/>
          <w:sz w:val="28"/>
          <w:szCs w:val="36"/>
        </w:rPr>
        <w:t>第十四条 任何单位和个人都不得在街道两侧和公共场地堆放物料，搭建建筑物、构筑物或者其他设施。因建设等特殊需要，在街道两侧和公共场地临时堆放物料，搭建非永久性建筑物、构筑物或者其他设施的，必须征得城市人民政府市容环境卫生行政主管部门同意后，按照有关规定办理审批手续。</w:t>
      </w:r>
    </w:p>
    <w:p>
      <w:pPr>
        <w:ind w:firstLine="560" w:firstLineChars="200"/>
        <w:rPr>
          <w:rFonts w:hint="eastAsia" w:ascii="仿宋_GB2312" w:hAnsi="仿宋_GB2312" w:eastAsia="仿宋_GB2312" w:cs="仿宋_GB2312"/>
          <w:color w:val="auto"/>
          <w:sz w:val="28"/>
          <w:szCs w:val="36"/>
        </w:rPr>
      </w:pPr>
      <w:r>
        <w:rPr>
          <w:rFonts w:hint="eastAsia" w:ascii="仿宋_GB2312" w:hAnsi="仿宋_GB2312" w:eastAsia="仿宋_GB2312" w:cs="仿宋_GB2312"/>
          <w:color w:val="auto"/>
          <w:sz w:val="28"/>
          <w:szCs w:val="36"/>
        </w:rPr>
        <w:t>第十五条 在市区运行的交通运输工具，应当保持外型完好、整洁，货运车辆运输的液体、散装货物，应当密封、包扎、覆盖，避免泄漏、遗撒。</w:t>
      </w:r>
    </w:p>
    <w:p>
      <w:pPr>
        <w:ind w:firstLine="560" w:firstLineChars="200"/>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第十六条 城市的工程施工现场的材料、机具应当堆放整齐，渣土应当及时清运;临街工地应当设置护栏或者围布遮挡;停工场地应当及时整理并作必要的覆盖;竣工后，应当及时清理和平整场地。</w:t>
      </w:r>
    </w:p>
    <w:p>
      <w:pPr>
        <w:ind w:firstLine="560" w:firstLineChars="200"/>
        <w:rPr>
          <w:rFonts w:hint="eastAsia" w:ascii="仿宋_GB2312" w:hAnsi="仿宋_GB2312" w:eastAsia="仿宋_GB2312" w:cs="仿宋_GB2312"/>
          <w:color w:val="auto"/>
          <w:sz w:val="28"/>
          <w:szCs w:val="36"/>
        </w:rPr>
      </w:pPr>
      <w:r>
        <w:rPr>
          <w:rFonts w:hint="eastAsia" w:ascii="仿宋_GB2312" w:hAnsi="仿宋_GB2312" w:eastAsia="仿宋_GB2312" w:cs="仿宋_GB2312"/>
          <w:color w:val="auto"/>
          <w:sz w:val="28"/>
          <w:szCs w:val="36"/>
        </w:rPr>
        <w:t>第十七条 一切单位和个人，都不得在城市建筑物、设施以及树木上涂写、刻画。</w:t>
      </w:r>
    </w:p>
    <w:p>
      <w:pPr>
        <w:ind w:firstLine="560" w:firstLineChars="200"/>
        <w:rPr>
          <w:rFonts w:hint="eastAsia" w:ascii="仿宋_GB2312" w:hAnsi="仿宋_GB2312" w:eastAsia="仿宋_GB2312" w:cs="仿宋_GB2312"/>
          <w:color w:val="auto"/>
          <w:sz w:val="28"/>
          <w:szCs w:val="36"/>
        </w:rPr>
      </w:pPr>
      <w:r>
        <w:rPr>
          <w:rFonts w:hint="eastAsia" w:ascii="仿宋_GB2312" w:hAnsi="仿宋_GB2312" w:eastAsia="仿宋_GB2312" w:cs="仿宋_GB2312"/>
          <w:color w:val="auto"/>
          <w:sz w:val="28"/>
          <w:szCs w:val="36"/>
        </w:rPr>
        <w:t>单位和个人在城市建筑物、设施上张挂、张贴宣传品等，须经城市人民政府市容环境卫生行政主管部门或者其他有关部门批准。</w:t>
      </w:r>
    </w:p>
    <w:p>
      <w:pPr>
        <w:ind w:firstLine="560" w:firstLineChars="200"/>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第三章城市环境卫生管理</w:t>
      </w:r>
    </w:p>
    <w:p>
      <w:pPr>
        <w:ind w:firstLine="560" w:firstLineChars="200"/>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第十八条 城市中的环境卫生设施，应当符合国家规定的城市环境卫生标准。</w:t>
      </w:r>
    </w:p>
    <w:p>
      <w:pPr>
        <w:ind w:firstLine="560" w:firstLineChars="200"/>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第十九条 城市人民政府在进行城市新区开发或者旧区改造时，应当依照国家有关规定，建设生活废弃物的清扫、收集、运输和处理等环境卫生设施，所需经费应当纳入建设工程概算。</w:t>
      </w:r>
    </w:p>
    <w:p>
      <w:pPr>
        <w:ind w:firstLine="560" w:firstLineChars="200"/>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第二十条 城市人民政府市容环境卫生行政主管部门，应当根据城市居住人口密度和流动人口数量以及公共场所等特定地区的需要，制定公共厕所建设规划，并按照规定的标准，建设、改造或者支持有关单位建设、改造公共厕所。</w:t>
      </w:r>
    </w:p>
    <w:p>
      <w:pPr>
        <w:ind w:firstLine="560" w:firstLineChars="200"/>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城市人民政府市容环境卫生行政主管部门，应当配备专业人员或者委托有关单位和个人负责公共厕所的保洁和管理;有关单位和个人也可以承包公共厕所的保洁和管理。公共厕所的管理者可以适当收费，具体办法由省、自治区、直辖市人民政府制定。</w:t>
      </w:r>
    </w:p>
    <w:p>
      <w:pPr>
        <w:ind w:firstLine="560" w:firstLineChars="200"/>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对不符合规定标准的公共厕所，城市人民政府应当责令有关单位限期改造。</w:t>
      </w:r>
    </w:p>
    <w:p>
      <w:pPr>
        <w:ind w:firstLine="560" w:firstLineChars="200"/>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公共厕所的粪便应当排入贮(化)粪池或者城市污水系统。</w:t>
      </w:r>
    </w:p>
    <w:p>
      <w:pPr>
        <w:ind w:firstLine="560" w:firstLineChars="200"/>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第二十一条 多层和高层建筑应当设置封闭式垃圾通道或者垃圾贮存设施，并修建清运车辆通道。</w:t>
      </w:r>
    </w:p>
    <w:p>
      <w:pPr>
        <w:ind w:firstLine="560" w:firstLineChars="200"/>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城市街道两侧、居住区或者人流密集地区，应当设置封闭式垃圾容器、果皮箱等设施。</w:t>
      </w:r>
    </w:p>
    <w:p>
      <w:pPr>
        <w:ind w:firstLine="560" w:firstLineChars="200"/>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第二十二条 一切单位和个人都不得擅自拆除环境卫生设施;因建设需要必须拆除的，建设单位必须事先提出拆迁方案，报城市人民政府市容环境卫生行政主管部门批准。</w:t>
      </w:r>
    </w:p>
    <w:p>
      <w:pPr>
        <w:ind w:firstLine="560" w:firstLineChars="200"/>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第二十三条 按国家行政建制设立的市的主要街道、广场和公共水域的环境卫生，由环境卫生专业单位负责。</w:t>
      </w:r>
    </w:p>
    <w:p>
      <w:pPr>
        <w:ind w:firstLine="560" w:firstLineChars="200"/>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居住区、街巷等地方，由街道办事处负责组织专人清扫保洁。</w:t>
      </w:r>
    </w:p>
    <w:p>
      <w:pPr>
        <w:ind w:firstLine="560" w:firstLineChars="200"/>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第二十四条 飞机场、火车站、公共汽车始末站、港口、影剧院、博物馆、展览馆、纪念馆、体育馆(场)和公园等公共场所，由本单位负责清扫保洁。</w:t>
      </w:r>
    </w:p>
    <w:p>
      <w:pPr>
        <w:ind w:firstLine="560" w:firstLineChars="200"/>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第二十五条 机关、团体、部队、企事业单位，应当按照城市人民政府市容环境卫生行政主管部门划分的卫生责任区负责清扫保洁。</w:t>
      </w:r>
    </w:p>
    <w:p>
      <w:pPr>
        <w:ind w:firstLine="560" w:firstLineChars="200"/>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第二十六条 城市集贸市场，由主管部门负责组织专人清扫保洁。</w:t>
      </w:r>
    </w:p>
    <w:p>
      <w:pPr>
        <w:ind w:firstLine="560" w:firstLineChars="200"/>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各种摊点，由从业者负责清扫保洁。</w:t>
      </w:r>
    </w:p>
    <w:p>
      <w:pPr>
        <w:ind w:firstLine="560" w:firstLineChars="200"/>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第二十七条 城市港口客货码头作业范围内的水面，由港口客货码头经营单位责成作业者清理保洁。</w:t>
      </w:r>
    </w:p>
    <w:p>
      <w:pPr>
        <w:ind w:firstLine="560" w:firstLineChars="200"/>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在市区水域行驶或者停泊的各类船舶上的垃圾、粪便，由船上负责人依照规定处理。</w:t>
      </w:r>
    </w:p>
    <w:p>
      <w:pPr>
        <w:ind w:firstLine="560" w:firstLineChars="200"/>
        <w:rPr>
          <w:rFonts w:hint="eastAsia" w:ascii="仿宋_GB2312" w:hAnsi="仿宋_GB2312" w:eastAsia="仿宋_GB2312" w:cs="仿宋_GB2312"/>
          <w:color w:val="auto"/>
          <w:sz w:val="28"/>
          <w:szCs w:val="36"/>
        </w:rPr>
      </w:pPr>
      <w:r>
        <w:rPr>
          <w:rFonts w:hint="eastAsia" w:ascii="仿宋_GB2312" w:hAnsi="仿宋_GB2312" w:eastAsia="仿宋_GB2312" w:cs="仿宋_GB2312"/>
          <w:color w:val="auto"/>
          <w:sz w:val="28"/>
          <w:szCs w:val="36"/>
        </w:rPr>
        <w:t>第二十八条 城市人民政府市容环境卫生行政主管部门对城市生活废弃物的收集、运输和处理实施监督管理。</w:t>
      </w:r>
    </w:p>
    <w:p>
      <w:pPr>
        <w:ind w:firstLine="560" w:firstLineChars="200"/>
        <w:rPr>
          <w:rFonts w:hint="eastAsia" w:ascii="仿宋_GB2312" w:hAnsi="仿宋_GB2312" w:eastAsia="仿宋_GB2312" w:cs="仿宋_GB2312"/>
          <w:color w:val="auto"/>
          <w:sz w:val="28"/>
          <w:szCs w:val="36"/>
        </w:rPr>
      </w:pPr>
      <w:r>
        <w:rPr>
          <w:rFonts w:hint="eastAsia" w:ascii="仿宋_GB2312" w:hAnsi="仿宋_GB2312" w:eastAsia="仿宋_GB2312" w:cs="仿宋_GB2312"/>
          <w:color w:val="auto"/>
          <w:sz w:val="28"/>
          <w:szCs w:val="36"/>
        </w:rPr>
        <w:t>一切单位和个人，都应当依照城市人民政府市容环境卫生行政主管部门规定的时间、地点、方式，倾倒垃圾、粪便。</w:t>
      </w:r>
    </w:p>
    <w:p>
      <w:pPr>
        <w:ind w:firstLine="560" w:firstLineChars="200"/>
        <w:rPr>
          <w:rFonts w:hint="eastAsia" w:ascii="仿宋_GB2312" w:hAnsi="仿宋_GB2312" w:eastAsia="仿宋_GB2312" w:cs="仿宋_GB2312"/>
          <w:color w:val="auto"/>
          <w:sz w:val="28"/>
          <w:szCs w:val="36"/>
        </w:rPr>
      </w:pPr>
      <w:r>
        <w:rPr>
          <w:rFonts w:hint="eastAsia" w:ascii="仿宋_GB2312" w:hAnsi="仿宋_GB2312" w:eastAsia="仿宋_GB2312" w:cs="仿宋_GB2312"/>
          <w:color w:val="auto"/>
          <w:sz w:val="28"/>
          <w:szCs w:val="36"/>
        </w:rPr>
        <w:t>对垃圾、粪便应当及时清运，并逐步做到垃圾、粪便的无害化处理和综合利用。</w:t>
      </w:r>
    </w:p>
    <w:p>
      <w:pPr>
        <w:ind w:firstLine="560" w:firstLineChars="200"/>
        <w:rPr>
          <w:rFonts w:hint="eastAsia" w:ascii="仿宋_GB2312" w:hAnsi="仿宋_GB2312" w:eastAsia="仿宋_GB2312" w:cs="仿宋_GB2312"/>
          <w:color w:val="auto"/>
          <w:sz w:val="28"/>
          <w:szCs w:val="36"/>
        </w:rPr>
      </w:pPr>
      <w:r>
        <w:rPr>
          <w:rFonts w:hint="eastAsia" w:ascii="仿宋_GB2312" w:hAnsi="仿宋_GB2312" w:eastAsia="仿宋_GB2312" w:cs="仿宋_GB2312"/>
          <w:color w:val="auto"/>
          <w:sz w:val="28"/>
          <w:szCs w:val="36"/>
        </w:rPr>
        <w:t>对城市生活废弃物应当逐步做到分类收集、运输和处理。</w:t>
      </w:r>
    </w:p>
    <w:p>
      <w:pPr>
        <w:ind w:firstLine="560" w:firstLineChars="200"/>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第二十九条 环境卫生管理应当逐步实行社会化服务。有条件的城市，可以成立环境卫生服务公司。</w:t>
      </w:r>
    </w:p>
    <w:p>
      <w:pPr>
        <w:ind w:firstLine="560" w:firstLineChars="200"/>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凡委托环境卫生专业单位清扫、收集、运输和处理废弃物的，应当交纳服务费。具体办法由省、自治区、直辖市人民政府制定。</w:t>
      </w:r>
    </w:p>
    <w:p>
      <w:pPr>
        <w:ind w:firstLine="560" w:firstLineChars="200"/>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第三十条 城市人民政府应当有计划地发展城市煤气、天然气、液化气，改变燃料结构;鼓励和支持有关部门组织净菜进城和回收利用废旧物资，减少城市垃圾。</w:t>
      </w:r>
    </w:p>
    <w:p>
      <w:pPr>
        <w:ind w:firstLine="560" w:firstLineChars="200"/>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第三十一条 医院、疗养院、屠宰场、生物制品厂产生的废弃物，必须依照有关规定处理。</w:t>
      </w:r>
    </w:p>
    <w:p>
      <w:pPr>
        <w:ind w:firstLine="560" w:firstLineChars="200"/>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第三十二条 公民应当爱护公共卫生环境，不随地吐痰、便溺，不乱扔果皮、纸屑和烟头等废弃物。</w:t>
      </w:r>
    </w:p>
    <w:p>
      <w:pPr>
        <w:ind w:firstLine="560" w:firstLineChars="200"/>
        <w:rPr>
          <w:rFonts w:hint="eastAsia" w:ascii="仿宋_GB2312" w:hAnsi="仿宋_GB2312" w:eastAsia="仿宋_GB2312" w:cs="仿宋_GB2312"/>
          <w:color w:val="auto"/>
          <w:sz w:val="28"/>
          <w:szCs w:val="36"/>
        </w:rPr>
      </w:pPr>
      <w:r>
        <w:rPr>
          <w:rFonts w:hint="eastAsia" w:ascii="仿宋_GB2312" w:hAnsi="仿宋_GB2312" w:eastAsia="仿宋_GB2312" w:cs="仿宋_GB2312"/>
          <w:color w:val="auto"/>
          <w:sz w:val="28"/>
          <w:szCs w:val="36"/>
        </w:rPr>
        <w:t>第三十三条 按国家行政建制设立的市的市区内，禁止饲养鸡、鸭、鹅、兔、羊、猪等家畜家禽;因教学、科研以及其他特殊需要饲养的除外。</w:t>
      </w:r>
    </w:p>
    <w:p>
      <w:pPr>
        <w:ind w:firstLine="560" w:firstLineChars="200"/>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第四章罚则</w:t>
      </w:r>
    </w:p>
    <w:p>
      <w:pPr>
        <w:ind w:firstLine="560" w:firstLineChars="200"/>
        <w:rPr>
          <w:rFonts w:hint="eastAsia" w:ascii="仿宋_GB2312" w:hAnsi="仿宋_GB2312" w:eastAsia="仿宋_GB2312" w:cs="仿宋_GB2312"/>
          <w:color w:val="auto"/>
          <w:sz w:val="28"/>
          <w:szCs w:val="36"/>
        </w:rPr>
      </w:pPr>
      <w:r>
        <w:rPr>
          <w:rFonts w:hint="eastAsia" w:ascii="仿宋_GB2312" w:hAnsi="仿宋_GB2312" w:eastAsia="仿宋_GB2312" w:cs="仿宋_GB2312"/>
          <w:color w:val="auto"/>
          <w:sz w:val="28"/>
          <w:szCs w:val="36"/>
        </w:rPr>
        <w:t>第三十四条 有下列行为之一者，城市人民政府市容环境卫生行政主管部门或者其委托的单位除责令其纠正违法行为、采取补救措施外，可以并处警告、罚款:</w:t>
      </w:r>
    </w:p>
    <w:p>
      <w:pPr>
        <w:ind w:firstLine="560" w:firstLineChars="200"/>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(一)随地吐痰、便溺，乱扔果皮、纸屑和烟头等废弃物的;</w:t>
      </w:r>
    </w:p>
    <w:p>
      <w:pPr>
        <w:ind w:firstLine="560" w:firstLineChars="200"/>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(二)在城市建筑物、设施以及树木上涂写、刻画或者未经批准张挂、张贴宣传品等的;</w:t>
      </w:r>
    </w:p>
    <w:p>
      <w:pPr>
        <w:ind w:firstLine="560" w:firstLineChars="200"/>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(三)在城市人民政府规定的街道的临街建筑物的阳台和窗外，堆放、吊挂有碍市容的物品的;</w:t>
      </w:r>
    </w:p>
    <w:p>
      <w:pPr>
        <w:ind w:firstLine="560" w:firstLineChars="200"/>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(四)不按规定的时间、地点、方式，倾倒垃圾、粪便的;</w:t>
      </w:r>
    </w:p>
    <w:p>
      <w:pPr>
        <w:ind w:firstLine="560" w:firstLineChars="200"/>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(五)不履行卫生责任区清扫保洁义务或者不按规定清运、处理垃圾和粪便的;</w:t>
      </w:r>
    </w:p>
    <w:p>
      <w:pPr>
        <w:ind w:firstLine="560" w:firstLineChars="200"/>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(六)运输液体、散装货物不作密封、包扎、覆盖，造成泄漏、遗撒的;</w:t>
      </w:r>
    </w:p>
    <w:p>
      <w:pPr>
        <w:ind w:firstLine="560" w:firstLineChars="200"/>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(七)临街工地不设置护栏或者不作遮挡、停工场地不及时整理并作必要覆盖或者竣工后不及时清理和平整场地，影响市容和环境卫生的。</w:t>
      </w:r>
    </w:p>
    <w:p>
      <w:pPr>
        <w:ind w:firstLine="560" w:firstLineChars="200"/>
        <w:rPr>
          <w:rFonts w:hint="eastAsia" w:ascii="仿宋_GB2312" w:hAnsi="仿宋_GB2312" w:eastAsia="仿宋_GB2312" w:cs="仿宋_GB2312"/>
          <w:color w:val="auto"/>
          <w:sz w:val="28"/>
          <w:szCs w:val="36"/>
        </w:rPr>
      </w:pPr>
      <w:r>
        <w:rPr>
          <w:rFonts w:hint="eastAsia" w:ascii="仿宋_GB2312" w:hAnsi="仿宋_GB2312" w:eastAsia="仿宋_GB2312" w:cs="仿宋_GB2312"/>
          <w:color w:val="auto"/>
          <w:sz w:val="28"/>
          <w:szCs w:val="36"/>
        </w:rPr>
        <w:t>第三十五条 饲养家畜家禽影响市容和环境卫生的，由城市人民政府市容环境卫生行政主管部门或者其委托的单位，责令其限期处理或者予以没收，并可处以罚款。</w:t>
      </w:r>
    </w:p>
    <w:p>
      <w:pPr>
        <w:ind w:firstLine="560" w:firstLineChars="200"/>
        <w:rPr>
          <w:rFonts w:hint="eastAsia" w:ascii="仿宋_GB2312" w:hAnsi="仿宋_GB2312" w:eastAsia="仿宋_GB2312" w:cs="仿宋_GB2312"/>
          <w:color w:val="FF0000"/>
          <w:sz w:val="28"/>
          <w:szCs w:val="36"/>
          <w:u w:val="single"/>
        </w:rPr>
      </w:pPr>
      <w:bookmarkStart w:id="0" w:name="_GoBack"/>
      <w:r>
        <w:rPr>
          <w:rFonts w:hint="eastAsia" w:ascii="仿宋_GB2312" w:hAnsi="仿宋_GB2312" w:eastAsia="仿宋_GB2312" w:cs="仿宋_GB2312"/>
          <w:color w:val="FF0000"/>
          <w:sz w:val="28"/>
          <w:szCs w:val="36"/>
          <w:u w:val="single"/>
        </w:rPr>
        <w:t>第三十六条 有下列行为之一者，由城市人民政府市容环境卫生行政主管部门或者其委托的单位责令其停止违法行为，限期清理、拆除或者采取其他补救措施，并可处以罚款:</w:t>
      </w:r>
    </w:p>
    <w:bookmarkEnd w:id="0"/>
    <w:p>
      <w:pPr>
        <w:ind w:firstLine="560" w:firstLineChars="200"/>
        <w:rPr>
          <w:rFonts w:hint="eastAsia" w:ascii="仿宋_GB2312" w:hAnsi="仿宋_GB2312" w:eastAsia="仿宋_GB2312" w:cs="仿宋_GB2312"/>
          <w:color w:val="FF0000"/>
          <w:sz w:val="28"/>
          <w:szCs w:val="36"/>
          <w:u w:val="single"/>
        </w:rPr>
      </w:pPr>
      <w:r>
        <w:rPr>
          <w:rFonts w:hint="eastAsia" w:ascii="仿宋_GB2312" w:hAnsi="仿宋_GB2312" w:eastAsia="仿宋_GB2312" w:cs="仿宋_GB2312"/>
          <w:color w:val="FF0000"/>
          <w:sz w:val="28"/>
          <w:szCs w:val="36"/>
          <w:u w:val="single"/>
        </w:rPr>
        <w:t>(一)未经城市人民政府市容环境卫生行政主管部门同意，擅自设置大型户外广告，影响市容的;</w:t>
      </w:r>
    </w:p>
    <w:p>
      <w:pPr>
        <w:ind w:firstLine="560" w:firstLineChars="200"/>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(二)未经城市人民政府市容环境卫生行政主管部门批准，擅自在街道两侧和公共场地堆放物料，搭建建筑物、构筑物或者其他设施，影响市容的;</w:t>
      </w:r>
    </w:p>
    <w:p>
      <w:pPr>
        <w:ind w:firstLine="560" w:firstLineChars="200"/>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(三)未经批准擅自拆除环境卫生设施或者未按批准的拆迁方案进行拆迁的。</w:t>
      </w:r>
    </w:p>
    <w:p>
      <w:pPr>
        <w:ind w:firstLine="560" w:firstLineChars="200"/>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第三十七条 凡不符合城市容貌标准、环境卫生标准的建筑物或者设施，由城市人民政府市容环境卫生行政主管部门会同城市规划行政主管部门，责令有关单位和个人限期改造或者拆除;逾期未改造或者未拆除的，经县级以上人民政府批准，由城市人民政府市容环境卫生行政主管部门或者城市规划行政主管部门组织强制拆除，并可处以罚款。</w:t>
      </w:r>
    </w:p>
    <w:p>
      <w:pPr>
        <w:ind w:firstLine="560" w:firstLineChars="200"/>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第三十八条 损坏各类环境卫生设施及其附属设施的，城市人民政府市容环境卫生行政主管部门或者其委托的单位除责令其恢复原状外，可以并处罚款;盗窃、损坏各类环境卫生设施及其附属设施，应当给予治安管理处罚的，依照《中华人民共和国治安管理处罚条例》的规定处罚;构成犯罪的，依法追究刑事责任。</w:t>
      </w:r>
    </w:p>
    <w:p>
      <w:pPr>
        <w:ind w:firstLine="560" w:firstLineChars="200"/>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第三十九条 侮辱、殴打市容和环境卫生工作人员或者阻挠其执行公务的，依照《中华人民共和国治安管理处罚条例》的规定处罚;构成犯罪的，依法追究刑事责任。</w:t>
      </w:r>
    </w:p>
    <w:p>
      <w:pPr>
        <w:ind w:firstLine="560" w:firstLineChars="200"/>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第四十条 当事人对行政处罚决定不服的，可以自接到处罚通知之日起15日内，向作出处罚决定机关的上一级机关申请复议;对复议决定不服的，可以自接到复议决定书之日起15日内向人民法院起诉。当事人也可以自接到处罚通知之日起15日内直接向人民法院起诉。期满不申请复议、也不向人民法院起诉、又不履行处罚决定的，由作出处罚决定的机关申请人民法院强制执行。</w:t>
      </w:r>
    </w:p>
    <w:p>
      <w:pPr>
        <w:ind w:firstLine="560" w:firstLineChars="200"/>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对治安管理处罚不服的，依照《中华人民共和国治安管理处罚法》的规定办理。</w:t>
      </w:r>
    </w:p>
    <w:p>
      <w:pPr>
        <w:ind w:firstLine="560" w:firstLineChars="200"/>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第四十一条 城市人民政府市容环境卫生行政主管部门工作人员玩忽职守、滥用职权、徇私舞弊的，由其所在单位或者上级主管机关给予行政处分;构成犯罪的，依法追究刑事责任。</w:t>
      </w:r>
    </w:p>
    <w:p>
      <w:pPr>
        <w:ind w:firstLine="560" w:firstLineChars="200"/>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第五章附则</w:t>
      </w:r>
    </w:p>
    <w:p>
      <w:pPr>
        <w:ind w:firstLine="560" w:firstLineChars="200"/>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第四十二条 未设镇建制的城市型居民区可以参照本条例执行。</w:t>
      </w:r>
    </w:p>
    <w:p>
      <w:pPr>
        <w:ind w:firstLine="560" w:firstLineChars="200"/>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第四十三条 省、自治区、直辖市人民政府可以根据本条例制定实施办法。</w:t>
      </w:r>
    </w:p>
    <w:p>
      <w:pPr>
        <w:ind w:firstLine="560" w:firstLineChars="200"/>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第四十四条 本条例由国务院城市建设行政主管部门负责解释。</w:t>
      </w:r>
    </w:p>
    <w:p>
      <w:pPr>
        <w:ind w:firstLine="560" w:firstLineChars="200"/>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第四十五条 本条例自1992年8月1日起施行。</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E5ZGNmYzdmYjVlM2MwNzMxMTk3MjVjYTU2MTFiZWEifQ=="/>
  </w:docVars>
  <w:rsids>
    <w:rsidRoot w:val="1DB0528B"/>
    <w:rsid w:val="0D492FF6"/>
    <w:rsid w:val="1DB0528B"/>
    <w:rsid w:val="1DDC24BC"/>
    <w:rsid w:val="255F329F"/>
    <w:rsid w:val="26594EE8"/>
    <w:rsid w:val="2AB33991"/>
    <w:rsid w:val="2B5D4A9C"/>
    <w:rsid w:val="2E1343CF"/>
    <w:rsid w:val="304E5B92"/>
    <w:rsid w:val="3C935612"/>
    <w:rsid w:val="4AC32AFE"/>
    <w:rsid w:val="4EBD5F65"/>
    <w:rsid w:val="6F5A0A4F"/>
    <w:rsid w:val="6F9A245D"/>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4324</Words>
  <Characters>4348</Characters>
  <Lines>0</Lines>
  <Paragraphs>0</Paragraphs>
  <TotalTime>11</TotalTime>
  <ScaleCrop>false</ScaleCrop>
  <LinksUpToDate>false</LinksUpToDate>
  <CharactersWithSpaces>4393</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2021-09-14T02:54:00Z</dcterms:created>
  <dc:creator>biubiu</dc:creator>
  <cp:lastModifiedBy>Administrator</cp:lastModifiedBy>
  <dcterms:modified xsi:type="dcterms:W3CDTF">2023-02-21T07:11:46Z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D7A6D1C91C69469B9F05EF88725AEED4</vt:lpwstr>
  </property>
</Properties>
</file>